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01F" w:rsidRDefault="0008701F" w:rsidP="0008701F">
      <w:pPr>
        <w:autoSpaceDE w:val="0"/>
        <w:autoSpaceDN w:val="0"/>
        <w:adjustRightInd w:val="0"/>
        <w:spacing w:after="0" w:line="240" w:lineRule="auto"/>
        <w:ind w:firstLine="709"/>
        <w:jc w:val="right"/>
        <w:rPr>
          <w:rFonts w:ascii="Times New Roman" w:hAnsi="Times New Roman" w:cs="Times New Roman"/>
          <w:color w:val="000000"/>
          <w:sz w:val="20"/>
          <w:szCs w:val="20"/>
          <w:lang w:eastAsia="ru-RU"/>
        </w:rPr>
      </w:pPr>
      <w:r w:rsidRPr="00AE73AB">
        <w:rPr>
          <w:rFonts w:ascii="Times New Roman" w:hAnsi="Times New Roman" w:cs="Times New Roman"/>
          <w:color w:val="000000"/>
          <w:sz w:val="20"/>
          <w:szCs w:val="20"/>
          <w:lang w:eastAsia="ru-RU"/>
        </w:rPr>
        <w:t>АННОТАЦИИ ДИСЦИПЛИН ОПП ПОДГОТОВКИ БАКАЛАВРОВ ПО НАПРАВЛЕНИЮ 15</w:t>
      </w:r>
      <w:r w:rsidR="00B3412C">
        <w:rPr>
          <w:rFonts w:ascii="Times New Roman" w:hAnsi="Times New Roman" w:cs="Times New Roman"/>
          <w:color w:val="000000"/>
          <w:sz w:val="20"/>
          <w:szCs w:val="20"/>
          <w:lang w:eastAsia="ru-RU"/>
        </w:rPr>
        <w:t>.</w:t>
      </w:r>
      <w:r w:rsidRPr="00AE73AB">
        <w:rPr>
          <w:rFonts w:ascii="Times New Roman" w:hAnsi="Times New Roman" w:cs="Times New Roman"/>
          <w:color w:val="000000"/>
          <w:sz w:val="20"/>
          <w:szCs w:val="20"/>
          <w:lang w:eastAsia="ru-RU"/>
        </w:rPr>
        <w:t>0</w:t>
      </w:r>
      <w:r w:rsidR="00B3412C">
        <w:rPr>
          <w:rFonts w:ascii="Times New Roman" w:hAnsi="Times New Roman" w:cs="Times New Roman"/>
          <w:color w:val="000000"/>
          <w:sz w:val="20"/>
          <w:szCs w:val="20"/>
          <w:lang w:eastAsia="ru-RU"/>
        </w:rPr>
        <w:t>3.</w:t>
      </w:r>
      <w:r w:rsidRPr="00AE73AB">
        <w:rPr>
          <w:rFonts w:ascii="Times New Roman" w:hAnsi="Times New Roman" w:cs="Times New Roman"/>
          <w:color w:val="000000"/>
          <w:sz w:val="20"/>
          <w:szCs w:val="20"/>
          <w:lang w:eastAsia="ru-RU"/>
        </w:rPr>
        <w:t>0</w:t>
      </w:r>
      <w:r w:rsidR="00B3412C">
        <w:rPr>
          <w:rFonts w:ascii="Times New Roman" w:hAnsi="Times New Roman" w:cs="Times New Roman"/>
          <w:color w:val="000000"/>
          <w:sz w:val="20"/>
          <w:szCs w:val="20"/>
          <w:lang w:eastAsia="ru-RU"/>
        </w:rPr>
        <w:t>2</w:t>
      </w:r>
    </w:p>
    <w:p w:rsidR="0008701F" w:rsidRDefault="0008701F" w:rsidP="0008701F">
      <w:pPr>
        <w:autoSpaceDE w:val="0"/>
        <w:autoSpaceDN w:val="0"/>
        <w:adjustRightInd w:val="0"/>
        <w:spacing w:after="0" w:line="240" w:lineRule="auto"/>
        <w:ind w:firstLine="709"/>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ТЕХНОЛОГИЧЕСКИЕ МАШИНЫ И ОБОРУДОВАНИЕ</w:t>
      </w:r>
    </w:p>
    <w:p w:rsidR="0008701F" w:rsidRDefault="0008701F" w:rsidP="0008701F">
      <w:pPr>
        <w:autoSpaceDE w:val="0"/>
        <w:autoSpaceDN w:val="0"/>
        <w:adjustRightInd w:val="0"/>
        <w:spacing w:after="0" w:line="240" w:lineRule="auto"/>
        <w:ind w:firstLine="709"/>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ПРОФИЛЬ «МАШИНЫ И АППАРАТЫ ПИЩЕВЫХ ПРОИЗВОДСТВ»</w:t>
      </w:r>
    </w:p>
    <w:p w:rsidR="0008701F" w:rsidRDefault="0008701F" w:rsidP="0008701F">
      <w:pPr>
        <w:autoSpaceDE w:val="0"/>
        <w:autoSpaceDN w:val="0"/>
        <w:adjustRightInd w:val="0"/>
        <w:spacing w:after="0" w:line="240" w:lineRule="auto"/>
        <w:ind w:firstLine="709"/>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«ТЕХНОЛОГИЧЕСКИЕ МАШИНЫ И ОБОРУДОВАНИЕ </w:t>
      </w:r>
      <w:proofErr w:type="gramStart"/>
      <w:r>
        <w:rPr>
          <w:rFonts w:ascii="Times New Roman" w:hAnsi="Times New Roman" w:cs="Times New Roman"/>
          <w:color w:val="000000"/>
          <w:sz w:val="20"/>
          <w:szCs w:val="20"/>
          <w:lang w:eastAsia="ru-RU"/>
        </w:rPr>
        <w:t>ХИМИЧЕСКИХ</w:t>
      </w:r>
      <w:proofErr w:type="gramEnd"/>
    </w:p>
    <w:p w:rsidR="0008701F" w:rsidRDefault="0008701F" w:rsidP="0008701F">
      <w:pPr>
        <w:autoSpaceDE w:val="0"/>
        <w:autoSpaceDN w:val="0"/>
        <w:adjustRightInd w:val="0"/>
        <w:spacing w:after="0" w:line="240" w:lineRule="auto"/>
        <w:ind w:firstLine="709"/>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И НЕФТЕХИМИЧЕСКИХ ПРОИЗВОДСТВ»</w:t>
      </w:r>
    </w:p>
    <w:p w:rsidR="0008701F" w:rsidRDefault="0008701F" w:rsidP="0008701F">
      <w:pPr>
        <w:autoSpaceDE w:val="0"/>
        <w:autoSpaceDN w:val="0"/>
        <w:adjustRightInd w:val="0"/>
        <w:spacing w:after="0" w:line="240" w:lineRule="auto"/>
        <w:ind w:firstLine="709"/>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ФОРМА ОБУЧЕНИЯ – ОЧНАЯ</w:t>
      </w:r>
    </w:p>
    <w:p w:rsidR="0008701F" w:rsidRDefault="0008701F" w:rsidP="0008701F">
      <w:pPr>
        <w:autoSpaceDE w:val="0"/>
        <w:autoSpaceDN w:val="0"/>
        <w:adjustRightInd w:val="0"/>
        <w:spacing w:after="0" w:line="240" w:lineRule="auto"/>
        <w:ind w:firstLine="709"/>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СРОК ОСВОЕНИЯ ООП – 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757"/>
        <w:gridCol w:w="1276"/>
        <w:gridCol w:w="425"/>
        <w:gridCol w:w="709"/>
        <w:gridCol w:w="1701"/>
        <w:gridCol w:w="283"/>
        <w:gridCol w:w="3166"/>
      </w:tblGrid>
      <w:tr w:rsidR="0008701F" w:rsidRPr="005538B7" w:rsidTr="00204821">
        <w:tc>
          <w:tcPr>
            <w:tcW w:w="2093" w:type="dxa"/>
            <w:gridSpan w:val="2"/>
            <w:shd w:val="clear" w:color="auto" w:fill="auto"/>
          </w:tcPr>
          <w:p w:rsidR="0008701F" w:rsidRPr="005538B7" w:rsidRDefault="0008701F" w:rsidP="00204821">
            <w:pPr>
              <w:spacing w:after="0" w:line="240" w:lineRule="auto"/>
              <w:jc w:val="center"/>
              <w:rPr>
                <w:rFonts w:ascii="Times New Roman" w:eastAsia="Calibri" w:hAnsi="Times New Roman" w:cs="Times New Roman"/>
              </w:rPr>
            </w:pPr>
            <w:r w:rsidRPr="005538B7">
              <w:rPr>
                <w:rFonts w:ascii="Times New Roman" w:eastAsia="Calibri" w:hAnsi="Times New Roman" w:cs="Times New Roman"/>
              </w:rPr>
              <w:t>Наименование</w:t>
            </w:r>
          </w:p>
          <w:p w:rsidR="0008701F" w:rsidRPr="005538B7" w:rsidRDefault="0008701F" w:rsidP="00204821">
            <w:pPr>
              <w:spacing w:after="0" w:line="240" w:lineRule="auto"/>
              <w:jc w:val="center"/>
              <w:rPr>
                <w:rFonts w:ascii="Times New Roman" w:eastAsia="Calibri" w:hAnsi="Times New Roman" w:cs="Times New Roman"/>
              </w:rPr>
            </w:pPr>
            <w:r w:rsidRPr="005538B7">
              <w:rPr>
                <w:rFonts w:ascii="Times New Roman" w:eastAsia="Calibri" w:hAnsi="Times New Roman" w:cs="Times New Roman"/>
              </w:rPr>
              <w:t>дисциплины</w:t>
            </w:r>
          </w:p>
        </w:tc>
        <w:tc>
          <w:tcPr>
            <w:tcW w:w="7560" w:type="dxa"/>
            <w:gridSpan w:val="6"/>
            <w:shd w:val="clear" w:color="auto" w:fill="auto"/>
            <w:vAlign w:val="center"/>
          </w:tcPr>
          <w:p w:rsidR="0008701F" w:rsidRPr="005538B7" w:rsidRDefault="0008701F" w:rsidP="00204821">
            <w:pPr>
              <w:spacing w:after="0" w:line="240" w:lineRule="auto"/>
              <w:rPr>
                <w:rFonts w:ascii="Times New Roman" w:eastAsia="Calibri" w:hAnsi="Times New Roman" w:cs="Times New Roman"/>
                <w:b/>
                <w:sz w:val="32"/>
                <w:szCs w:val="32"/>
              </w:rPr>
            </w:pPr>
            <w:r>
              <w:rPr>
                <w:rFonts w:ascii="Times New Roman" w:eastAsia="Calibri" w:hAnsi="Times New Roman" w:cs="Times New Roman"/>
                <w:b/>
                <w:sz w:val="32"/>
                <w:szCs w:val="32"/>
              </w:rPr>
              <w:t>ТЕОРИЯ МЕХАНИЗМОВ И МАШИН</w:t>
            </w:r>
          </w:p>
        </w:tc>
      </w:tr>
      <w:tr w:rsidR="0008701F" w:rsidRPr="005538B7" w:rsidTr="00204821">
        <w:tc>
          <w:tcPr>
            <w:tcW w:w="1336" w:type="dxa"/>
            <w:shd w:val="clear" w:color="auto" w:fill="auto"/>
          </w:tcPr>
          <w:p w:rsidR="0008701F" w:rsidRPr="005538B7" w:rsidRDefault="0008701F" w:rsidP="00204821">
            <w:pPr>
              <w:spacing w:after="0" w:line="240" w:lineRule="auto"/>
              <w:jc w:val="both"/>
              <w:rPr>
                <w:rFonts w:ascii="Times New Roman" w:eastAsia="Calibri" w:hAnsi="Times New Roman" w:cs="Times New Roman"/>
                <w:b/>
              </w:rPr>
            </w:pPr>
            <w:r w:rsidRPr="005538B7">
              <w:rPr>
                <w:rFonts w:ascii="Times New Roman" w:eastAsia="Calibri" w:hAnsi="Times New Roman" w:cs="Times New Roman"/>
                <w:b/>
              </w:rPr>
              <w:t>Курс</w:t>
            </w:r>
          </w:p>
        </w:tc>
        <w:tc>
          <w:tcPr>
            <w:tcW w:w="757" w:type="dxa"/>
            <w:shd w:val="clear" w:color="auto" w:fill="auto"/>
          </w:tcPr>
          <w:p w:rsidR="0008701F" w:rsidRPr="005538B7" w:rsidRDefault="0008701F" w:rsidP="00204821">
            <w:pPr>
              <w:spacing w:after="0" w:line="240" w:lineRule="auto"/>
              <w:jc w:val="both"/>
              <w:rPr>
                <w:rFonts w:ascii="Times New Roman" w:eastAsia="Calibri" w:hAnsi="Times New Roman" w:cs="Times New Roman"/>
              </w:rPr>
            </w:pPr>
            <w:r>
              <w:rPr>
                <w:rFonts w:ascii="Times New Roman" w:eastAsia="Calibri" w:hAnsi="Times New Roman" w:cs="Times New Roman"/>
              </w:rPr>
              <w:t>2</w:t>
            </w:r>
          </w:p>
        </w:tc>
        <w:tc>
          <w:tcPr>
            <w:tcW w:w="1276" w:type="dxa"/>
            <w:shd w:val="clear" w:color="auto" w:fill="auto"/>
          </w:tcPr>
          <w:p w:rsidR="0008701F" w:rsidRPr="005538B7" w:rsidRDefault="0008701F" w:rsidP="00204821">
            <w:pPr>
              <w:spacing w:after="0" w:line="240" w:lineRule="auto"/>
              <w:jc w:val="both"/>
              <w:rPr>
                <w:rFonts w:ascii="Times New Roman" w:eastAsia="Calibri" w:hAnsi="Times New Roman" w:cs="Times New Roman"/>
                <w:b/>
              </w:rPr>
            </w:pPr>
            <w:r w:rsidRPr="005538B7">
              <w:rPr>
                <w:rFonts w:ascii="Times New Roman" w:eastAsia="Calibri" w:hAnsi="Times New Roman" w:cs="Times New Roman"/>
                <w:b/>
              </w:rPr>
              <w:t>Семестр</w:t>
            </w:r>
          </w:p>
        </w:tc>
        <w:tc>
          <w:tcPr>
            <w:tcW w:w="1134" w:type="dxa"/>
            <w:gridSpan w:val="2"/>
            <w:shd w:val="clear" w:color="auto" w:fill="auto"/>
          </w:tcPr>
          <w:p w:rsidR="0008701F" w:rsidRPr="005538B7" w:rsidRDefault="0008701F" w:rsidP="00204821">
            <w:pPr>
              <w:spacing w:after="0" w:line="240" w:lineRule="auto"/>
              <w:jc w:val="both"/>
              <w:rPr>
                <w:rFonts w:ascii="Times New Roman" w:eastAsia="Calibri" w:hAnsi="Times New Roman" w:cs="Times New Roman"/>
              </w:rPr>
            </w:pPr>
            <w:r>
              <w:rPr>
                <w:rFonts w:ascii="Times New Roman" w:eastAsia="Calibri" w:hAnsi="Times New Roman" w:cs="Times New Roman"/>
              </w:rPr>
              <w:t>4</w:t>
            </w:r>
          </w:p>
        </w:tc>
        <w:tc>
          <w:tcPr>
            <w:tcW w:w="1701" w:type="dxa"/>
            <w:shd w:val="clear" w:color="auto" w:fill="auto"/>
          </w:tcPr>
          <w:p w:rsidR="0008701F" w:rsidRPr="005538B7" w:rsidRDefault="0008701F" w:rsidP="00204821">
            <w:pPr>
              <w:spacing w:after="0" w:line="240" w:lineRule="auto"/>
              <w:jc w:val="both"/>
              <w:rPr>
                <w:rFonts w:ascii="Times New Roman" w:eastAsia="Calibri" w:hAnsi="Times New Roman" w:cs="Times New Roman"/>
                <w:b/>
              </w:rPr>
            </w:pPr>
            <w:r w:rsidRPr="005538B7">
              <w:rPr>
                <w:rFonts w:ascii="Times New Roman" w:eastAsia="Calibri" w:hAnsi="Times New Roman" w:cs="Times New Roman"/>
                <w:b/>
              </w:rPr>
              <w:t>Трудоемкость</w:t>
            </w:r>
          </w:p>
        </w:tc>
        <w:tc>
          <w:tcPr>
            <w:tcW w:w="3449" w:type="dxa"/>
            <w:gridSpan w:val="2"/>
            <w:shd w:val="clear" w:color="auto" w:fill="auto"/>
          </w:tcPr>
          <w:p w:rsidR="0008701F" w:rsidRPr="005538B7" w:rsidRDefault="0008701F" w:rsidP="00204821">
            <w:pPr>
              <w:spacing w:after="0" w:line="240" w:lineRule="auto"/>
              <w:jc w:val="both"/>
              <w:rPr>
                <w:rFonts w:ascii="Times New Roman" w:eastAsia="Calibri" w:hAnsi="Times New Roman" w:cs="Times New Roman"/>
              </w:rPr>
            </w:pPr>
            <w:r>
              <w:rPr>
                <w:rFonts w:ascii="Times New Roman" w:eastAsia="Calibri" w:hAnsi="Times New Roman" w:cs="Times New Roman"/>
              </w:rPr>
              <w:t>4</w:t>
            </w:r>
            <w:r w:rsidRPr="005538B7">
              <w:rPr>
                <w:rFonts w:ascii="Times New Roman" w:eastAsia="Calibri" w:hAnsi="Times New Roman" w:cs="Times New Roman"/>
              </w:rPr>
              <w:t xml:space="preserve"> ЗЕ, 1</w:t>
            </w:r>
            <w:r>
              <w:rPr>
                <w:rFonts w:ascii="Times New Roman" w:eastAsia="Calibri" w:hAnsi="Times New Roman" w:cs="Times New Roman"/>
              </w:rPr>
              <w:t>44</w:t>
            </w:r>
            <w:r w:rsidRPr="005538B7">
              <w:rPr>
                <w:rFonts w:ascii="Times New Roman" w:eastAsia="Calibri" w:hAnsi="Times New Roman" w:cs="Times New Roman"/>
              </w:rPr>
              <w:t xml:space="preserve"> ч (</w:t>
            </w:r>
            <w:r>
              <w:rPr>
                <w:rFonts w:ascii="Times New Roman" w:eastAsia="Calibri" w:hAnsi="Times New Roman" w:cs="Times New Roman"/>
              </w:rPr>
              <w:t>51</w:t>
            </w:r>
            <w:r w:rsidRPr="005538B7">
              <w:rPr>
                <w:rFonts w:ascii="Times New Roman" w:eastAsia="Calibri" w:hAnsi="Times New Roman" w:cs="Times New Roman"/>
              </w:rPr>
              <w:t xml:space="preserve"> ч ауд. зан.)</w:t>
            </w:r>
          </w:p>
        </w:tc>
      </w:tr>
      <w:tr w:rsidR="0008701F" w:rsidRPr="005538B7" w:rsidTr="00204821">
        <w:tc>
          <w:tcPr>
            <w:tcW w:w="2093" w:type="dxa"/>
            <w:gridSpan w:val="2"/>
            <w:tcBorders>
              <w:bottom w:val="single" w:sz="4" w:space="0" w:color="auto"/>
            </w:tcBorders>
            <w:shd w:val="clear" w:color="auto" w:fill="auto"/>
          </w:tcPr>
          <w:p w:rsidR="0008701F" w:rsidRPr="005538B7" w:rsidRDefault="0008701F" w:rsidP="00204821">
            <w:pPr>
              <w:spacing w:after="0" w:line="240" w:lineRule="auto"/>
              <w:jc w:val="both"/>
              <w:rPr>
                <w:rFonts w:ascii="Times New Roman" w:eastAsia="Calibri" w:hAnsi="Times New Roman" w:cs="Times New Roman"/>
                <w:b/>
              </w:rPr>
            </w:pPr>
            <w:r w:rsidRPr="005538B7">
              <w:rPr>
                <w:rFonts w:ascii="Times New Roman" w:eastAsia="Calibri" w:hAnsi="Times New Roman" w:cs="Times New Roman"/>
                <w:b/>
              </w:rPr>
              <w:t>Виды занятий</w:t>
            </w:r>
          </w:p>
        </w:tc>
        <w:tc>
          <w:tcPr>
            <w:tcW w:w="1276" w:type="dxa"/>
            <w:tcBorders>
              <w:bottom w:val="single" w:sz="4" w:space="0" w:color="auto"/>
            </w:tcBorders>
            <w:shd w:val="clear" w:color="auto" w:fill="auto"/>
          </w:tcPr>
          <w:p w:rsidR="0008701F" w:rsidRPr="005538B7" w:rsidRDefault="0008701F" w:rsidP="00204821">
            <w:pPr>
              <w:spacing w:after="0" w:line="240" w:lineRule="auto"/>
              <w:jc w:val="both"/>
              <w:rPr>
                <w:rFonts w:ascii="Times New Roman" w:eastAsia="Calibri" w:hAnsi="Times New Roman" w:cs="Times New Roman"/>
              </w:rPr>
            </w:pPr>
            <w:r w:rsidRPr="005538B7">
              <w:rPr>
                <w:rFonts w:ascii="Times New Roman" w:eastAsia="Calibri" w:hAnsi="Times New Roman" w:cs="Times New Roman"/>
              </w:rPr>
              <w:t xml:space="preserve">ЛК, </w:t>
            </w:r>
            <w:proofErr w:type="gramStart"/>
            <w:r w:rsidRPr="005538B7">
              <w:rPr>
                <w:rFonts w:ascii="Times New Roman" w:eastAsia="Calibri" w:hAnsi="Times New Roman" w:cs="Times New Roman"/>
              </w:rPr>
              <w:t>ПР</w:t>
            </w:r>
            <w:proofErr w:type="gramEnd"/>
            <w:r w:rsidRPr="005538B7">
              <w:rPr>
                <w:rFonts w:ascii="Times New Roman" w:eastAsia="Calibri" w:hAnsi="Times New Roman" w:cs="Times New Roman"/>
              </w:rPr>
              <w:t xml:space="preserve"> </w:t>
            </w:r>
          </w:p>
        </w:tc>
        <w:tc>
          <w:tcPr>
            <w:tcW w:w="2835" w:type="dxa"/>
            <w:gridSpan w:val="3"/>
            <w:tcBorders>
              <w:bottom w:val="single" w:sz="4" w:space="0" w:color="auto"/>
            </w:tcBorders>
            <w:shd w:val="clear" w:color="auto" w:fill="auto"/>
          </w:tcPr>
          <w:p w:rsidR="0008701F" w:rsidRPr="005538B7" w:rsidRDefault="0008701F" w:rsidP="00204821">
            <w:pPr>
              <w:spacing w:after="0" w:line="240" w:lineRule="auto"/>
              <w:jc w:val="both"/>
              <w:rPr>
                <w:rFonts w:ascii="Times New Roman" w:eastAsia="Calibri" w:hAnsi="Times New Roman" w:cs="Times New Roman"/>
                <w:b/>
              </w:rPr>
            </w:pPr>
            <w:r w:rsidRPr="005538B7">
              <w:rPr>
                <w:rFonts w:ascii="Times New Roman" w:eastAsia="Calibri" w:hAnsi="Times New Roman" w:cs="Times New Roman"/>
                <w:b/>
              </w:rPr>
              <w:t>Формы аттестации</w:t>
            </w:r>
          </w:p>
        </w:tc>
        <w:tc>
          <w:tcPr>
            <w:tcW w:w="3449" w:type="dxa"/>
            <w:gridSpan w:val="2"/>
            <w:tcBorders>
              <w:bottom w:val="single" w:sz="4" w:space="0" w:color="auto"/>
            </w:tcBorders>
            <w:shd w:val="clear" w:color="auto" w:fill="auto"/>
          </w:tcPr>
          <w:p w:rsidR="0008701F" w:rsidRPr="005538B7" w:rsidRDefault="0008701F" w:rsidP="00204821">
            <w:pPr>
              <w:spacing w:after="0" w:line="240" w:lineRule="auto"/>
              <w:jc w:val="both"/>
              <w:rPr>
                <w:rFonts w:ascii="Times New Roman" w:eastAsia="Calibri" w:hAnsi="Times New Roman" w:cs="Times New Roman"/>
              </w:rPr>
            </w:pPr>
            <w:r>
              <w:rPr>
                <w:rFonts w:ascii="Times New Roman" w:eastAsia="Calibri" w:hAnsi="Times New Roman" w:cs="Times New Roman"/>
              </w:rPr>
              <w:t>Экзамен</w:t>
            </w:r>
            <w:r w:rsidRPr="005538B7">
              <w:rPr>
                <w:rFonts w:ascii="Times New Roman" w:eastAsia="Calibri" w:hAnsi="Times New Roman" w:cs="Times New Roman"/>
              </w:rPr>
              <w:t>, курсов</w:t>
            </w:r>
            <w:r>
              <w:rPr>
                <w:rFonts w:ascii="Times New Roman" w:eastAsia="Calibri" w:hAnsi="Times New Roman" w:cs="Times New Roman"/>
              </w:rPr>
              <w:t>ая</w:t>
            </w:r>
            <w:r w:rsidRPr="005538B7">
              <w:rPr>
                <w:rFonts w:ascii="Times New Roman" w:eastAsia="Calibri" w:hAnsi="Times New Roman" w:cs="Times New Roman"/>
              </w:rPr>
              <w:t xml:space="preserve"> </w:t>
            </w:r>
            <w:r>
              <w:rPr>
                <w:rFonts w:ascii="Times New Roman" w:eastAsia="Calibri" w:hAnsi="Times New Roman" w:cs="Times New Roman"/>
              </w:rPr>
              <w:t>работа</w:t>
            </w:r>
          </w:p>
        </w:tc>
      </w:tr>
      <w:tr w:rsidR="0008701F" w:rsidRPr="005538B7" w:rsidTr="00204821">
        <w:tc>
          <w:tcPr>
            <w:tcW w:w="3794" w:type="dxa"/>
            <w:gridSpan w:val="4"/>
            <w:tcBorders>
              <w:bottom w:val="single" w:sz="4" w:space="0" w:color="auto"/>
            </w:tcBorders>
            <w:shd w:val="clear" w:color="auto" w:fill="auto"/>
          </w:tcPr>
          <w:p w:rsidR="0008701F" w:rsidRPr="005538B7" w:rsidRDefault="0008701F" w:rsidP="00204821">
            <w:pPr>
              <w:spacing w:after="0" w:line="240" w:lineRule="auto"/>
              <w:jc w:val="both"/>
              <w:rPr>
                <w:rFonts w:ascii="Times New Roman" w:eastAsia="Calibri" w:hAnsi="Times New Roman" w:cs="Times New Roman"/>
                <w:b/>
              </w:rPr>
            </w:pPr>
            <w:r w:rsidRPr="005538B7">
              <w:rPr>
                <w:rFonts w:ascii="Times New Roman" w:eastAsia="Calibri" w:hAnsi="Times New Roman" w:cs="Times New Roman"/>
                <w:b/>
              </w:rPr>
              <w:t>Интерактивные формы обучения</w:t>
            </w:r>
          </w:p>
        </w:tc>
        <w:tc>
          <w:tcPr>
            <w:tcW w:w="5859" w:type="dxa"/>
            <w:gridSpan w:val="4"/>
            <w:tcBorders>
              <w:bottom w:val="single" w:sz="4" w:space="0" w:color="auto"/>
            </w:tcBorders>
            <w:shd w:val="clear" w:color="auto" w:fill="auto"/>
          </w:tcPr>
          <w:p w:rsidR="0008701F" w:rsidRPr="005538B7" w:rsidRDefault="0008701F" w:rsidP="00204821">
            <w:pPr>
              <w:spacing w:after="0" w:line="240" w:lineRule="auto"/>
              <w:jc w:val="both"/>
              <w:rPr>
                <w:rFonts w:ascii="Times New Roman" w:eastAsia="Calibri" w:hAnsi="Times New Roman" w:cs="Times New Roman"/>
              </w:rPr>
            </w:pPr>
            <w:r w:rsidRPr="005538B7">
              <w:rPr>
                <w:rFonts w:ascii="Times New Roman" w:eastAsia="Calibri" w:hAnsi="Times New Roman" w:cs="Times New Roman"/>
              </w:rPr>
              <w:t xml:space="preserve">Интерактивные лекции, методы </w:t>
            </w:r>
            <w:r>
              <w:rPr>
                <w:rFonts w:ascii="Times New Roman" w:eastAsia="Calibri" w:hAnsi="Times New Roman" w:cs="Times New Roman"/>
              </w:rPr>
              <w:t>анализа и синтеза механизмов</w:t>
            </w:r>
            <w:r w:rsidRPr="005538B7">
              <w:rPr>
                <w:rFonts w:ascii="Times New Roman" w:eastAsia="Calibri" w:hAnsi="Times New Roman" w:cs="Times New Roman"/>
              </w:rPr>
              <w:t>, дискуссии, интервью,  конференции и др.</w:t>
            </w:r>
          </w:p>
        </w:tc>
      </w:tr>
      <w:tr w:rsidR="0008701F" w:rsidRPr="005538B7" w:rsidTr="00204821">
        <w:tc>
          <w:tcPr>
            <w:tcW w:w="9653" w:type="dxa"/>
            <w:gridSpan w:val="8"/>
            <w:shd w:val="clear" w:color="auto" w:fill="404040"/>
          </w:tcPr>
          <w:p w:rsidR="0008701F" w:rsidRPr="005538B7" w:rsidRDefault="0008701F" w:rsidP="00204821">
            <w:pPr>
              <w:spacing w:after="0" w:line="240" w:lineRule="auto"/>
              <w:rPr>
                <w:rFonts w:ascii="Times New Roman" w:eastAsia="Calibri" w:hAnsi="Times New Roman" w:cs="Times New Roman"/>
                <w:b/>
              </w:rPr>
            </w:pPr>
            <w:r w:rsidRPr="005538B7">
              <w:rPr>
                <w:rFonts w:ascii="Times New Roman" w:eastAsia="Calibri" w:hAnsi="Times New Roman" w:cs="Times New Roman"/>
                <w:b/>
                <w:color w:val="FFFFFF"/>
              </w:rPr>
              <w:t>Цели освоения дисциплины</w:t>
            </w:r>
          </w:p>
        </w:tc>
      </w:tr>
      <w:tr w:rsidR="0008701F" w:rsidRPr="005538B7" w:rsidTr="00204821">
        <w:tc>
          <w:tcPr>
            <w:tcW w:w="9653" w:type="dxa"/>
            <w:gridSpan w:val="8"/>
            <w:tcBorders>
              <w:bottom w:val="single" w:sz="4" w:space="0" w:color="auto"/>
            </w:tcBorders>
            <w:shd w:val="clear" w:color="auto" w:fill="auto"/>
          </w:tcPr>
          <w:p w:rsidR="0008701F" w:rsidRPr="005538B7" w:rsidRDefault="0008701F" w:rsidP="00204821">
            <w:pPr>
              <w:autoSpaceDE w:val="0"/>
              <w:autoSpaceDN w:val="0"/>
              <w:adjustRightInd w:val="0"/>
              <w:spacing w:after="0" w:line="240" w:lineRule="auto"/>
              <w:jc w:val="both"/>
              <w:rPr>
                <w:rFonts w:ascii="Times New Roman" w:eastAsia="Calibri" w:hAnsi="Times New Roman" w:cs="Times New Roman"/>
              </w:rPr>
            </w:pPr>
            <w:proofErr w:type="gramStart"/>
            <w:r w:rsidRPr="0039606E">
              <w:rPr>
                <w:rFonts w:ascii="Times New Roman" w:eastAsia="Calibri" w:hAnsi="Times New Roman" w:cs="Times New Roman"/>
              </w:rPr>
              <w:t>Целями освоения дисциплины являются изучение принципов построение моделей и алгоритмов расчета, структурного, кинематического и динамического анализа и синтеза типовых механизмов; проведение силового расчета плоских рычажных и пространственных механизмов с целью определения вредных и полезных сопротивлений; решение задачи работоспособности и регулирования хода машинного агрегата; использование графоаналитических методов кинематического анализа рычажных механизмов, оформление расчетно-графических работ.</w:t>
            </w:r>
            <w:proofErr w:type="gramEnd"/>
          </w:p>
        </w:tc>
      </w:tr>
      <w:tr w:rsidR="0008701F" w:rsidRPr="005538B7" w:rsidTr="00204821">
        <w:tc>
          <w:tcPr>
            <w:tcW w:w="9653" w:type="dxa"/>
            <w:gridSpan w:val="8"/>
            <w:shd w:val="clear" w:color="auto" w:fill="404040"/>
          </w:tcPr>
          <w:p w:rsidR="0008701F" w:rsidRPr="005538B7" w:rsidRDefault="0008701F" w:rsidP="00204821">
            <w:pPr>
              <w:spacing w:after="0" w:line="240" w:lineRule="auto"/>
              <w:rPr>
                <w:rFonts w:ascii="Times New Roman" w:eastAsia="Calibri" w:hAnsi="Times New Roman" w:cs="Times New Roman"/>
                <w:b/>
              </w:rPr>
            </w:pPr>
            <w:r w:rsidRPr="005538B7">
              <w:rPr>
                <w:rFonts w:ascii="Times New Roman" w:eastAsia="Calibri" w:hAnsi="Times New Roman" w:cs="Times New Roman"/>
                <w:b/>
                <w:color w:val="FFFFFF"/>
              </w:rPr>
              <w:t>Место дисциплины в структуре ООП</w:t>
            </w:r>
          </w:p>
        </w:tc>
      </w:tr>
      <w:tr w:rsidR="0008701F" w:rsidRPr="005538B7" w:rsidTr="00204821">
        <w:tc>
          <w:tcPr>
            <w:tcW w:w="9653" w:type="dxa"/>
            <w:gridSpan w:val="8"/>
            <w:tcBorders>
              <w:bottom w:val="single" w:sz="4" w:space="0" w:color="auto"/>
            </w:tcBorders>
            <w:shd w:val="clear" w:color="auto" w:fill="auto"/>
          </w:tcPr>
          <w:p w:rsidR="0008701F" w:rsidRPr="005538B7" w:rsidRDefault="0008701F" w:rsidP="00204821">
            <w:pPr>
              <w:spacing w:after="0" w:line="240" w:lineRule="auto"/>
              <w:jc w:val="both"/>
              <w:rPr>
                <w:rFonts w:ascii="Times New Roman" w:eastAsia="Calibri" w:hAnsi="Times New Roman" w:cs="Times New Roman"/>
              </w:rPr>
            </w:pPr>
            <w:r w:rsidRPr="005538B7">
              <w:rPr>
                <w:rFonts w:ascii="Times New Roman" w:eastAsia="Calibri" w:hAnsi="Times New Roman" w:cs="Times New Roman"/>
                <w:sz w:val="24"/>
                <w:szCs w:val="24"/>
                <w:lang w:eastAsia="ru-RU"/>
              </w:rPr>
              <w:t xml:space="preserve"> </w:t>
            </w:r>
            <w:r w:rsidRPr="0025483F">
              <w:rPr>
                <w:rFonts w:ascii="Times New Roman" w:eastAsia="Calibri" w:hAnsi="Times New Roman" w:cs="Times New Roman"/>
                <w:sz w:val="24"/>
                <w:szCs w:val="24"/>
                <w:lang w:eastAsia="ru-RU"/>
              </w:rPr>
              <w:t xml:space="preserve">Дисциплина относится к естественнонаучным дисциплинам (вариативная часть). Базируется на результатах изучения в основном дисциплин </w:t>
            </w:r>
            <w:proofErr w:type="gramStart"/>
            <w:r w:rsidRPr="0025483F">
              <w:rPr>
                <w:rFonts w:ascii="Times New Roman" w:eastAsia="Calibri" w:hAnsi="Times New Roman" w:cs="Times New Roman"/>
                <w:sz w:val="24"/>
                <w:szCs w:val="24"/>
                <w:lang w:eastAsia="ru-RU"/>
              </w:rPr>
              <w:t>естественно-научного</w:t>
            </w:r>
            <w:proofErr w:type="gramEnd"/>
            <w:r w:rsidRPr="0025483F">
              <w:rPr>
                <w:rFonts w:ascii="Times New Roman" w:eastAsia="Calibri" w:hAnsi="Times New Roman" w:cs="Times New Roman"/>
                <w:sz w:val="24"/>
                <w:szCs w:val="24"/>
                <w:lang w:eastAsia="ru-RU"/>
              </w:rPr>
              <w:t xml:space="preserve"> цикла, в том числе математики, физики, теоретической механики, инженерной графики. Для успешного усвоения дисциплины студент должен</w:t>
            </w:r>
            <w:r>
              <w:rPr>
                <w:rFonts w:ascii="Times New Roman" w:eastAsia="Calibri" w:hAnsi="Times New Roman" w:cs="Times New Roman"/>
                <w:sz w:val="24"/>
                <w:szCs w:val="24"/>
                <w:lang w:eastAsia="ru-RU"/>
              </w:rPr>
              <w:t>.</w:t>
            </w:r>
          </w:p>
        </w:tc>
      </w:tr>
      <w:tr w:rsidR="0008701F" w:rsidRPr="005538B7" w:rsidTr="00204821">
        <w:tc>
          <w:tcPr>
            <w:tcW w:w="9653" w:type="dxa"/>
            <w:gridSpan w:val="8"/>
            <w:shd w:val="clear" w:color="auto" w:fill="404040"/>
          </w:tcPr>
          <w:p w:rsidR="0008701F" w:rsidRPr="005538B7" w:rsidRDefault="0008701F" w:rsidP="00204821">
            <w:pPr>
              <w:spacing w:after="0" w:line="240" w:lineRule="auto"/>
              <w:rPr>
                <w:rFonts w:ascii="Times New Roman" w:eastAsia="Calibri" w:hAnsi="Times New Roman" w:cs="Times New Roman"/>
                <w:b/>
              </w:rPr>
            </w:pPr>
            <w:r w:rsidRPr="005538B7">
              <w:rPr>
                <w:rFonts w:ascii="Times New Roman" w:eastAsia="Calibri" w:hAnsi="Times New Roman" w:cs="Times New Roman"/>
                <w:b/>
                <w:color w:val="FFFFFF"/>
              </w:rPr>
              <w:t xml:space="preserve">Основное содержание </w:t>
            </w:r>
          </w:p>
        </w:tc>
      </w:tr>
      <w:tr w:rsidR="0008701F" w:rsidRPr="005538B7" w:rsidTr="00204821">
        <w:tc>
          <w:tcPr>
            <w:tcW w:w="9653" w:type="dxa"/>
            <w:gridSpan w:val="8"/>
            <w:tcBorders>
              <w:bottom w:val="single" w:sz="4" w:space="0" w:color="auto"/>
            </w:tcBorders>
            <w:shd w:val="clear" w:color="auto" w:fill="auto"/>
          </w:tcPr>
          <w:p w:rsidR="0008701F" w:rsidRPr="0025483F" w:rsidRDefault="0008701F" w:rsidP="00204821">
            <w:pPr>
              <w:autoSpaceDE w:val="0"/>
              <w:autoSpaceDN w:val="0"/>
              <w:adjustRightInd w:val="0"/>
              <w:spacing w:after="0" w:line="240" w:lineRule="auto"/>
              <w:jc w:val="both"/>
              <w:rPr>
                <w:rFonts w:ascii="Times New Roman" w:eastAsia="Calibri" w:hAnsi="Times New Roman" w:cs="Times New Roman"/>
                <w:b/>
              </w:rPr>
            </w:pPr>
            <w:r w:rsidRPr="005538B7">
              <w:rPr>
                <w:rFonts w:ascii="Times New Roman" w:eastAsia="Calibri" w:hAnsi="Times New Roman" w:cs="Times New Roman"/>
              </w:rPr>
              <w:t xml:space="preserve">  </w:t>
            </w:r>
            <w:r w:rsidRPr="0025483F">
              <w:rPr>
                <w:rFonts w:ascii="Times New Roman" w:eastAsia="Calibri" w:hAnsi="Times New Roman" w:cs="Times New Roman"/>
                <w:b/>
              </w:rPr>
              <w:t>1. Структурный анализ и классификация плоских шарнирно-рычажных механизмов.</w:t>
            </w:r>
          </w:p>
          <w:p w:rsidR="0008701F" w:rsidRPr="0025483F" w:rsidRDefault="0008701F" w:rsidP="00204821">
            <w:pPr>
              <w:autoSpaceDE w:val="0"/>
              <w:autoSpaceDN w:val="0"/>
              <w:adjustRightInd w:val="0"/>
              <w:spacing w:after="0" w:line="240" w:lineRule="auto"/>
              <w:jc w:val="both"/>
              <w:rPr>
                <w:rFonts w:ascii="Times New Roman" w:eastAsia="Calibri" w:hAnsi="Times New Roman" w:cs="Times New Roman"/>
                <w:b/>
              </w:rPr>
            </w:pPr>
            <w:r w:rsidRPr="0025483F">
              <w:rPr>
                <w:rFonts w:ascii="Times New Roman" w:eastAsia="Calibri" w:hAnsi="Times New Roman" w:cs="Times New Roman"/>
              </w:rPr>
              <w:t xml:space="preserve">Основные понятия и определения. Классификация кинематических пар. Виды кинематических цепей. Структура плоских кинематических цепей и плоских механизмов. Классификация плоских механизмов. Замена высших кинематических пар </w:t>
            </w:r>
            <w:proofErr w:type="gramStart"/>
            <w:r w:rsidRPr="0025483F">
              <w:rPr>
                <w:rFonts w:ascii="Times New Roman" w:eastAsia="Calibri" w:hAnsi="Times New Roman" w:cs="Times New Roman"/>
              </w:rPr>
              <w:t>низшими</w:t>
            </w:r>
            <w:proofErr w:type="gramEnd"/>
            <w:r w:rsidRPr="0025483F">
              <w:rPr>
                <w:rFonts w:ascii="Times New Roman" w:eastAsia="Calibri" w:hAnsi="Times New Roman" w:cs="Times New Roman"/>
              </w:rPr>
              <w:t>. Пассивные связи и лишние степени свободы. Порядок выполнения структурного анализа плоских механизмов.</w:t>
            </w:r>
          </w:p>
          <w:p w:rsidR="0008701F" w:rsidRPr="0025483F" w:rsidRDefault="0008701F" w:rsidP="00204821">
            <w:pPr>
              <w:autoSpaceDE w:val="0"/>
              <w:autoSpaceDN w:val="0"/>
              <w:adjustRightInd w:val="0"/>
              <w:spacing w:after="0" w:line="240" w:lineRule="auto"/>
              <w:jc w:val="both"/>
              <w:rPr>
                <w:rFonts w:ascii="Times New Roman" w:eastAsia="Calibri" w:hAnsi="Times New Roman" w:cs="Times New Roman"/>
                <w:b/>
              </w:rPr>
            </w:pPr>
            <w:r w:rsidRPr="0025483F">
              <w:rPr>
                <w:rFonts w:ascii="Times New Roman" w:eastAsia="Calibri" w:hAnsi="Times New Roman" w:cs="Times New Roman"/>
                <w:b/>
              </w:rPr>
              <w:t>2. Графоаналитические методы кинематического анализа плоских механизмов и низшими парами.</w:t>
            </w:r>
          </w:p>
          <w:p w:rsidR="0008701F" w:rsidRPr="0025483F" w:rsidRDefault="0008701F" w:rsidP="00204821">
            <w:pPr>
              <w:autoSpaceDE w:val="0"/>
              <w:autoSpaceDN w:val="0"/>
              <w:adjustRightInd w:val="0"/>
              <w:spacing w:after="0" w:line="240" w:lineRule="auto"/>
              <w:jc w:val="both"/>
              <w:rPr>
                <w:rFonts w:ascii="Times New Roman" w:eastAsia="Calibri" w:hAnsi="Times New Roman" w:cs="Times New Roman"/>
              </w:rPr>
            </w:pPr>
            <w:r w:rsidRPr="0025483F">
              <w:rPr>
                <w:rFonts w:ascii="Times New Roman" w:eastAsia="Calibri" w:hAnsi="Times New Roman" w:cs="Times New Roman"/>
              </w:rPr>
              <w:t>Задачи и методы кинематического анализа. Метод планов. Построение планов скоростей и ускорений. Кинематический анализ методом диаграмм. Аналитические методы кинематического анализа плоских рычажных механизмов.</w:t>
            </w:r>
          </w:p>
          <w:p w:rsidR="0008701F" w:rsidRPr="0025483F" w:rsidRDefault="0008701F" w:rsidP="00204821">
            <w:pPr>
              <w:autoSpaceDE w:val="0"/>
              <w:autoSpaceDN w:val="0"/>
              <w:adjustRightInd w:val="0"/>
              <w:spacing w:after="0" w:line="240" w:lineRule="auto"/>
              <w:jc w:val="both"/>
              <w:rPr>
                <w:rFonts w:ascii="Times New Roman" w:eastAsia="Calibri" w:hAnsi="Times New Roman" w:cs="Times New Roman"/>
                <w:b/>
              </w:rPr>
            </w:pPr>
          </w:p>
          <w:p w:rsidR="0008701F" w:rsidRPr="0025483F" w:rsidRDefault="0008701F" w:rsidP="00204821">
            <w:pPr>
              <w:autoSpaceDE w:val="0"/>
              <w:autoSpaceDN w:val="0"/>
              <w:adjustRightInd w:val="0"/>
              <w:spacing w:after="0" w:line="240" w:lineRule="auto"/>
              <w:jc w:val="both"/>
              <w:rPr>
                <w:rFonts w:ascii="Times New Roman" w:eastAsia="Calibri" w:hAnsi="Times New Roman" w:cs="Times New Roman"/>
                <w:b/>
              </w:rPr>
            </w:pPr>
            <w:r w:rsidRPr="0025483F">
              <w:rPr>
                <w:rFonts w:ascii="Times New Roman" w:eastAsia="Calibri" w:hAnsi="Times New Roman" w:cs="Times New Roman"/>
                <w:b/>
              </w:rPr>
              <w:t>3. Кинематический анализ и синтез зубчатых механизмов.</w:t>
            </w:r>
          </w:p>
          <w:p w:rsidR="0008701F" w:rsidRPr="0025483F" w:rsidRDefault="0008701F" w:rsidP="00204821">
            <w:pPr>
              <w:autoSpaceDE w:val="0"/>
              <w:autoSpaceDN w:val="0"/>
              <w:adjustRightInd w:val="0"/>
              <w:spacing w:after="0" w:line="240" w:lineRule="auto"/>
              <w:jc w:val="both"/>
              <w:rPr>
                <w:rFonts w:ascii="Times New Roman" w:eastAsia="Calibri" w:hAnsi="Times New Roman" w:cs="Times New Roman"/>
              </w:rPr>
            </w:pPr>
            <w:r w:rsidRPr="0025483F">
              <w:rPr>
                <w:rFonts w:ascii="Times New Roman" w:eastAsia="Calibri" w:hAnsi="Times New Roman" w:cs="Times New Roman"/>
              </w:rPr>
              <w:t>Основные определения. Аналитический метод кинематического анализа сложных зубчатых механизмов. Проектирование планетарных механизмов.</w:t>
            </w:r>
          </w:p>
          <w:p w:rsidR="0008701F" w:rsidRPr="0025483F" w:rsidRDefault="0008701F" w:rsidP="00204821">
            <w:pPr>
              <w:autoSpaceDE w:val="0"/>
              <w:autoSpaceDN w:val="0"/>
              <w:adjustRightInd w:val="0"/>
              <w:spacing w:after="0" w:line="240" w:lineRule="auto"/>
              <w:jc w:val="both"/>
              <w:rPr>
                <w:rFonts w:ascii="Times New Roman" w:eastAsia="Calibri" w:hAnsi="Times New Roman" w:cs="Times New Roman"/>
                <w:b/>
              </w:rPr>
            </w:pPr>
            <w:r w:rsidRPr="0025483F">
              <w:rPr>
                <w:rFonts w:ascii="Times New Roman" w:eastAsia="Calibri" w:hAnsi="Times New Roman" w:cs="Times New Roman"/>
                <w:b/>
              </w:rPr>
              <w:t>4. Основы теории зацепления. Проектирование эвольвентной зубчатой передачи.</w:t>
            </w:r>
          </w:p>
          <w:p w:rsidR="0008701F" w:rsidRPr="0025483F" w:rsidRDefault="0008701F" w:rsidP="00204821">
            <w:pPr>
              <w:autoSpaceDE w:val="0"/>
              <w:autoSpaceDN w:val="0"/>
              <w:adjustRightInd w:val="0"/>
              <w:spacing w:after="0" w:line="240" w:lineRule="auto"/>
              <w:jc w:val="both"/>
              <w:rPr>
                <w:rFonts w:ascii="Times New Roman" w:eastAsia="Calibri" w:hAnsi="Times New Roman" w:cs="Times New Roman"/>
              </w:rPr>
            </w:pPr>
            <w:r w:rsidRPr="0025483F">
              <w:rPr>
                <w:rFonts w:ascii="Times New Roman" w:eastAsia="Calibri" w:hAnsi="Times New Roman" w:cs="Times New Roman"/>
              </w:rPr>
              <w:t>Основная теорема зацепления. Основные элементы цилиндрических нормальных колес. Эвольвента окружности. Эвольвентное зацепление. Линия зацепления. Угол зацепления. Сопряженные точки. Скольжение одних зубьев по другим. Коэффициенты удельных скольжений. Дуга зацепления. Коэффициент перекрытия. Явление заклинивания. Краткие сведения об изготовлении зубчатых колес. Явление подрезания зубьев. Рекомендации по выбору коэффициентов смещений. Виды исправленных передач. Проектирование эвольвентной прямозубой передачи с внешним зацеплением. Порядок вычерчивания зубчатой передачи.</w:t>
            </w:r>
          </w:p>
          <w:p w:rsidR="0008701F" w:rsidRPr="0025483F" w:rsidRDefault="0008701F" w:rsidP="00204821">
            <w:pPr>
              <w:autoSpaceDE w:val="0"/>
              <w:autoSpaceDN w:val="0"/>
              <w:adjustRightInd w:val="0"/>
              <w:spacing w:after="0" w:line="240" w:lineRule="auto"/>
              <w:jc w:val="both"/>
              <w:rPr>
                <w:rFonts w:ascii="Times New Roman" w:eastAsia="Calibri" w:hAnsi="Times New Roman" w:cs="Times New Roman"/>
                <w:b/>
              </w:rPr>
            </w:pPr>
            <w:r w:rsidRPr="0025483F">
              <w:rPr>
                <w:rFonts w:ascii="Times New Roman" w:eastAsia="Calibri" w:hAnsi="Times New Roman" w:cs="Times New Roman"/>
                <w:b/>
              </w:rPr>
              <w:t>5. Силовой анализ рычажных механизмов.</w:t>
            </w:r>
          </w:p>
          <w:p w:rsidR="0008701F" w:rsidRPr="005538B7" w:rsidRDefault="0008701F" w:rsidP="00204821">
            <w:pPr>
              <w:autoSpaceDE w:val="0"/>
              <w:autoSpaceDN w:val="0"/>
              <w:adjustRightInd w:val="0"/>
              <w:spacing w:after="0" w:line="240" w:lineRule="auto"/>
              <w:jc w:val="both"/>
              <w:rPr>
                <w:rFonts w:ascii="Times New Roman" w:eastAsia="Calibri" w:hAnsi="Times New Roman" w:cs="Times New Roman"/>
              </w:rPr>
            </w:pPr>
            <w:r w:rsidRPr="0025483F">
              <w:rPr>
                <w:rFonts w:ascii="Times New Roman" w:eastAsia="Calibri" w:hAnsi="Times New Roman" w:cs="Times New Roman"/>
              </w:rPr>
              <w:t xml:space="preserve">Классификация сил действующих в машине. Определение сил инерции. Индикаторные диаграммы. Кинетостатика ведущего звена. Силовой расчет структурных групп </w:t>
            </w:r>
            <w:r w:rsidRPr="0025483F">
              <w:rPr>
                <w:rFonts w:ascii="Times New Roman" w:eastAsia="Calibri" w:hAnsi="Times New Roman" w:cs="Times New Roman"/>
                <w:lang w:val="en-US"/>
              </w:rPr>
              <w:t>II</w:t>
            </w:r>
            <w:r w:rsidRPr="0025483F">
              <w:rPr>
                <w:rFonts w:ascii="Times New Roman" w:eastAsia="Calibri" w:hAnsi="Times New Roman" w:cs="Times New Roman"/>
              </w:rPr>
              <w:t xml:space="preserve"> класса. Силовой расчет кривошипа. Определение уравновешивающей силы методом рычага Жуковского.</w:t>
            </w:r>
          </w:p>
        </w:tc>
      </w:tr>
      <w:tr w:rsidR="0008701F" w:rsidRPr="005538B7" w:rsidTr="00204821">
        <w:tc>
          <w:tcPr>
            <w:tcW w:w="9653" w:type="dxa"/>
            <w:gridSpan w:val="8"/>
            <w:shd w:val="clear" w:color="auto" w:fill="404040"/>
          </w:tcPr>
          <w:p w:rsidR="0008701F" w:rsidRPr="005538B7" w:rsidRDefault="0008701F" w:rsidP="00204821">
            <w:pPr>
              <w:spacing w:after="0" w:line="240" w:lineRule="auto"/>
              <w:rPr>
                <w:rFonts w:ascii="Times New Roman" w:eastAsia="Calibri" w:hAnsi="Times New Roman" w:cs="Times New Roman"/>
                <w:b/>
                <w:color w:val="FFFFFF"/>
              </w:rPr>
            </w:pPr>
            <w:r w:rsidRPr="005538B7">
              <w:rPr>
                <w:rFonts w:ascii="Times New Roman" w:eastAsia="Calibri" w:hAnsi="Times New Roman" w:cs="Times New Roman"/>
                <w:b/>
                <w:color w:val="FFFFFF"/>
              </w:rPr>
              <w:t>Формируемые компетенции</w:t>
            </w:r>
          </w:p>
        </w:tc>
      </w:tr>
      <w:tr w:rsidR="0008701F" w:rsidRPr="005538B7" w:rsidTr="00204821">
        <w:tc>
          <w:tcPr>
            <w:tcW w:w="9653" w:type="dxa"/>
            <w:gridSpan w:val="8"/>
            <w:tcBorders>
              <w:bottom w:val="single" w:sz="4" w:space="0" w:color="auto"/>
            </w:tcBorders>
            <w:shd w:val="clear" w:color="auto" w:fill="auto"/>
          </w:tcPr>
          <w:p w:rsidR="0008701F" w:rsidRPr="0025483F" w:rsidRDefault="0008701F" w:rsidP="00204821">
            <w:pPr>
              <w:widowControl w:val="0"/>
              <w:numPr>
                <w:ilvl w:val="0"/>
                <w:numId w:val="1"/>
              </w:numPr>
              <w:tabs>
                <w:tab w:val="left" w:pos="0"/>
                <w:tab w:val="left" w:pos="21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25483F">
              <w:rPr>
                <w:rFonts w:ascii="Times New Roman" w:eastAsia="Calibri" w:hAnsi="Times New Roman" w:cs="Times New Roman"/>
                <w:sz w:val="24"/>
                <w:szCs w:val="24"/>
                <w:lang w:eastAsia="ru-RU"/>
              </w:rPr>
              <w:t>- способен на научной основе организовывать свой труд, оценивать с большой степенью самостоятельности результаты своей деятельности, владеть навыками самостоятельной работы (ОК-6);</w:t>
            </w:r>
          </w:p>
          <w:p w:rsidR="0008701F" w:rsidRPr="0025483F" w:rsidRDefault="0008701F" w:rsidP="00204821">
            <w:pPr>
              <w:widowControl w:val="0"/>
              <w:numPr>
                <w:ilvl w:val="0"/>
                <w:numId w:val="1"/>
              </w:numPr>
              <w:tabs>
                <w:tab w:val="left" w:pos="0"/>
                <w:tab w:val="left" w:pos="21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25483F">
              <w:rPr>
                <w:rFonts w:ascii="Times New Roman" w:eastAsia="Calibri" w:hAnsi="Times New Roman" w:cs="Times New Roman"/>
                <w:sz w:val="24"/>
                <w:szCs w:val="24"/>
                <w:lang w:eastAsia="ru-RU"/>
              </w:rPr>
              <w:t xml:space="preserve">- </w:t>
            </w:r>
            <w:proofErr w:type="gramStart"/>
            <w:r w:rsidRPr="0025483F">
              <w:rPr>
                <w:rFonts w:ascii="Times New Roman" w:eastAsia="Calibri" w:hAnsi="Times New Roman" w:cs="Times New Roman"/>
                <w:sz w:val="24"/>
                <w:szCs w:val="24"/>
                <w:lang w:eastAsia="ru-RU"/>
              </w:rPr>
              <w:t>способен</w:t>
            </w:r>
            <w:proofErr w:type="gramEnd"/>
            <w:r w:rsidRPr="0025483F">
              <w:rPr>
                <w:rFonts w:ascii="Times New Roman" w:eastAsia="Calibri" w:hAnsi="Times New Roman" w:cs="Times New Roman"/>
                <w:sz w:val="24"/>
                <w:szCs w:val="24"/>
                <w:lang w:eastAsia="ru-RU"/>
              </w:rPr>
              <w:t xml:space="preserve"> к приобретению с большой степенью самостоятельности новых знаний с использованием современных образовательных и информационных технологий (ОК-7);</w:t>
            </w:r>
          </w:p>
          <w:p w:rsidR="0008701F" w:rsidRPr="005538B7" w:rsidRDefault="0008701F" w:rsidP="00204821">
            <w:pPr>
              <w:widowControl w:val="0"/>
              <w:numPr>
                <w:ilvl w:val="0"/>
                <w:numId w:val="1"/>
              </w:numPr>
              <w:tabs>
                <w:tab w:val="left" w:pos="0"/>
                <w:tab w:val="left" w:pos="210"/>
              </w:tabs>
              <w:autoSpaceDE w:val="0"/>
              <w:autoSpaceDN w:val="0"/>
              <w:adjustRightInd w:val="0"/>
              <w:spacing w:after="0" w:line="240" w:lineRule="auto"/>
              <w:jc w:val="both"/>
              <w:rPr>
                <w:rFonts w:ascii="Times New Roman" w:eastAsia="Calibri" w:hAnsi="Times New Roman" w:cs="Times New Roman"/>
                <w:lang w:eastAsia="ru-RU"/>
              </w:rPr>
            </w:pPr>
            <w:r w:rsidRPr="0025483F">
              <w:rPr>
                <w:rFonts w:ascii="Times New Roman" w:eastAsia="Calibri" w:hAnsi="Times New Roman" w:cs="Times New Roman"/>
                <w:sz w:val="24"/>
                <w:szCs w:val="24"/>
                <w:lang w:eastAsia="ru-RU"/>
              </w:rPr>
              <w:lastRenderedPageBreak/>
              <w:t xml:space="preserve">- </w:t>
            </w:r>
            <w:proofErr w:type="gramStart"/>
            <w:r w:rsidRPr="0025483F">
              <w:rPr>
                <w:rFonts w:ascii="Times New Roman" w:eastAsia="Calibri" w:hAnsi="Times New Roman" w:cs="Times New Roman"/>
                <w:sz w:val="24"/>
                <w:szCs w:val="24"/>
                <w:lang w:eastAsia="ru-RU"/>
              </w:rPr>
              <w:t>способен</w:t>
            </w:r>
            <w:proofErr w:type="gramEnd"/>
            <w:r w:rsidRPr="0025483F">
              <w:rPr>
                <w:rFonts w:ascii="Times New Roman" w:eastAsia="Calibri" w:hAnsi="Times New Roman" w:cs="Times New Roman"/>
                <w:sz w:val="24"/>
                <w:szCs w:val="24"/>
                <w:lang w:eastAsia="ru-RU"/>
              </w:rPr>
              <w:t xml:space="preserve"> принимать участие в работах по расчету и проектированию </w:t>
            </w:r>
            <w:r>
              <w:rPr>
                <w:rFonts w:ascii="Times New Roman" w:eastAsia="Calibri" w:hAnsi="Times New Roman" w:cs="Times New Roman"/>
                <w:sz w:val="24"/>
                <w:szCs w:val="24"/>
                <w:lang w:eastAsia="ru-RU"/>
              </w:rPr>
              <w:t xml:space="preserve">механизмов </w:t>
            </w:r>
            <w:r w:rsidRPr="0025483F">
              <w:rPr>
                <w:rFonts w:ascii="Times New Roman" w:eastAsia="Calibri" w:hAnsi="Times New Roman" w:cs="Times New Roman"/>
                <w:sz w:val="24"/>
                <w:szCs w:val="24"/>
                <w:lang w:eastAsia="ru-RU"/>
              </w:rPr>
              <w:t>машиностроительных конструкций в соответствии с техническими заданиями и использованием стандартных средств автоматизации проектирования (ПК-22).</w:t>
            </w:r>
          </w:p>
        </w:tc>
      </w:tr>
      <w:tr w:rsidR="0008701F" w:rsidRPr="005538B7" w:rsidTr="00204821">
        <w:tc>
          <w:tcPr>
            <w:tcW w:w="9653" w:type="dxa"/>
            <w:gridSpan w:val="8"/>
            <w:shd w:val="clear" w:color="auto" w:fill="404040"/>
          </w:tcPr>
          <w:p w:rsidR="0008701F" w:rsidRPr="005538B7" w:rsidRDefault="0008701F" w:rsidP="00204821">
            <w:pPr>
              <w:tabs>
                <w:tab w:val="left" w:pos="0"/>
                <w:tab w:val="left" w:pos="210"/>
              </w:tabs>
              <w:autoSpaceDE w:val="0"/>
              <w:autoSpaceDN w:val="0"/>
              <w:adjustRightInd w:val="0"/>
              <w:spacing w:after="0" w:line="240" w:lineRule="auto"/>
              <w:jc w:val="both"/>
              <w:rPr>
                <w:rFonts w:ascii="Times New Roman" w:eastAsia="Calibri" w:hAnsi="Times New Roman" w:cs="Times New Roman"/>
                <w:b/>
                <w:lang w:eastAsia="ru-RU"/>
              </w:rPr>
            </w:pPr>
            <w:r w:rsidRPr="005538B7">
              <w:rPr>
                <w:rFonts w:ascii="Times New Roman" w:eastAsia="Calibri" w:hAnsi="Times New Roman" w:cs="Times New Roman"/>
                <w:b/>
                <w:color w:val="FFFFFF"/>
                <w:lang w:eastAsia="ru-RU"/>
              </w:rPr>
              <w:lastRenderedPageBreak/>
              <w:t>Образовательные результаты</w:t>
            </w:r>
          </w:p>
        </w:tc>
      </w:tr>
      <w:tr w:rsidR="0008701F" w:rsidRPr="005538B7" w:rsidTr="00204821">
        <w:tc>
          <w:tcPr>
            <w:tcW w:w="9653" w:type="dxa"/>
            <w:gridSpan w:val="8"/>
            <w:tcBorders>
              <w:bottom w:val="single" w:sz="4" w:space="0" w:color="auto"/>
            </w:tcBorders>
            <w:shd w:val="clear" w:color="auto" w:fill="auto"/>
          </w:tcPr>
          <w:p w:rsidR="0008701F" w:rsidRPr="00A029E3" w:rsidRDefault="0008701F" w:rsidP="00204821">
            <w:pPr>
              <w:autoSpaceDE w:val="0"/>
              <w:autoSpaceDN w:val="0"/>
              <w:adjustRightInd w:val="0"/>
              <w:spacing w:after="0" w:line="240" w:lineRule="auto"/>
              <w:rPr>
                <w:rFonts w:ascii="Times New Roman" w:eastAsia="Calibri" w:hAnsi="Times New Roman" w:cs="Times New Roman"/>
                <w:bCs/>
              </w:rPr>
            </w:pPr>
            <w:r w:rsidRPr="005538B7">
              <w:rPr>
                <w:rFonts w:ascii="Times New Roman" w:eastAsia="Calibri" w:hAnsi="Times New Roman" w:cs="Times New Roman"/>
                <w:b/>
                <w:bCs/>
              </w:rPr>
              <w:t xml:space="preserve">Знания: </w:t>
            </w:r>
            <w:r w:rsidRPr="00A029E3">
              <w:rPr>
                <w:rFonts w:ascii="Times New Roman" w:eastAsia="Calibri" w:hAnsi="Times New Roman" w:cs="Times New Roman"/>
                <w:bCs/>
              </w:rPr>
              <w:t>принципы работы машины, функциональное назначение технических средств, робототехнических систем, виды механизмов, методы анализа кинематики и кинетостатики и синтеза исполнительных механизмов</w:t>
            </w:r>
            <w:r>
              <w:rPr>
                <w:rFonts w:ascii="Times New Roman" w:eastAsia="Calibri" w:hAnsi="Times New Roman" w:cs="Times New Roman"/>
                <w:bCs/>
              </w:rPr>
              <w:t>.</w:t>
            </w:r>
          </w:p>
          <w:p w:rsidR="0008701F" w:rsidRPr="00A029E3" w:rsidRDefault="0008701F" w:rsidP="00204821">
            <w:pPr>
              <w:autoSpaceDE w:val="0"/>
              <w:autoSpaceDN w:val="0"/>
              <w:adjustRightInd w:val="0"/>
              <w:spacing w:after="0" w:line="240" w:lineRule="auto"/>
              <w:rPr>
                <w:rFonts w:ascii="Times New Roman" w:eastAsia="Calibri" w:hAnsi="Times New Roman" w:cs="Times New Roman"/>
                <w:bCs/>
              </w:rPr>
            </w:pPr>
            <w:r w:rsidRPr="005538B7">
              <w:rPr>
                <w:rFonts w:ascii="Times New Roman" w:eastAsia="Calibri" w:hAnsi="Times New Roman" w:cs="Times New Roman"/>
                <w:b/>
                <w:bCs/>
              </w:rPr>
              <w:t xml:space="preserve">Умения: </w:t>
            </w:r>
            <w:r w:rsidRPr="00A029E3">
              <w:rPr>
                <w:rFonts w:ascii="Times New Roman" w:eastAsia="Calibri" w:hAnsi="Times New Roman" w:cs="Times New Roman"/>
                <w:bCs/>
              </w:rPr>
              <w:t>правильно и рационально выбирать расчетную модель и проводить необходимые расчеты в процессе проектирования и оценки работоспособности оборудования;- работать со справочной литературой;</w:t>
            </w:r>
            <w:r>
              <w:rPr>
                <w:rFonts w:ascii="Times New Roman" w:eastAsia="Calibri" w:hAnsi="Times New Roman" w:cs="Times New Roman"/>
                <w:bCs/>
              </w:rPr>
              <w:t xml:space="preserve"> </w:t>
            </w:r>
            <w:r w:rsidRPr="00A029E3">
              <w:rPr>
                <w:rFonts w:ascii="Times New Roman" w:eastAsia="Calibri" w:hAnsi="Times New Roman" w:cs="Times New Roman"/>
                <w:bCs/>
              </w:rPr>
              <w:t xml:space="preserve"> практически использовать графические, </w:t>
            </w:r>
            <w:proofErr w:type="gramStart"/>
            <w:r w:rsidRPr="00A029E3">
              <w:rPr>
                <w:rFonts w:ascii="Times New Roman" w:eastAsia="Calibri" w:hAnsi="Times New Roman" w:cs="Times New Roman"/>
                <w:bCs/>
              </w:rPr>
              <w:t>графо-аналитические</w:t>
            </w:r>
            <w:proofErr w:type="gramEnd"/>
            <w:r w:rsidRPr="00A029E3">
              <w:rPr>
                <w:rFonts w:ascii="Times New Roman" w:eastAsia="Calibri" w:hAnsi="Times New Roman" w:cs="Times New Roman"/>
                <w:bCs/>
              </w:rPr>
              <w:t>, аналитические и численные методы расчета и анализа</w:t>
            </w:r>
            <w:r>
              <w:rPr>
                <w:rFonts w:ascii="Times New Roman" w:eastAsia="Calibri" w:hAnsi="Times New Roman" w:cs="Times New Roman"/>
                <w:bCs/>
              </w:rPr>
              <w:t>.</w:t>
            </w:r>
          </w:p>
          <w:p w:rsidR="0008701F" w:rsidRPr="005538B7" w:rsidRDefault="0008701F" w:rsidP="00204821">
            <w:pPr>
              <w:autoSpaceDE w:val="0"/>
              <w:autoSpaceDN w:val="0"/>
              <w:adjustRightInd w:val="0"/>
              <w:spacing w:after="0" w:line="240" w:lineRule="auto"/>
              <w:jc w:val="both"/>
              <w:rPr>
                <w:rFonts w:ascii="Times New Roman" w:eastAsia="Calibri" w:hAnsi="Times New Roman" w:cs="Times New Roman"/>
              </w:rPr>
            </w:pPr>
            <w:r w:rsidRPr="005538B7">
              <w:rPr>
                <w:rFonts w:ascii="Times New Roman" w:eastAsia="Calibri" w:hAnsi="Times New Roman" w:cs="Times New Roman"/>
                <w:b/>
                <w:bCs/>
              </w:rPr>
              <w:t xml:space="preserve">Владение: </w:t>
            </w:r>
            <w:r w:rsidRPr="00A029E3">
              <w:rPr>
                <w:rFonts w:ascii="Times New Roman" w:eastAsia="Calibri" w:hAnsi="Times New Roman" w:cs="Times New Roman"/>
                <w:bCs/>
              </w:rPr>
              <w:t>методами исследования и проектирования механизмов, их синтеза и анализа, силового расчета механизмов, расчета кинематических и динамических характеристик механизмов и машин, уравнениями движения механизмов, основами работы промышленных роботов</w:t>
            </w:r>
            <w:r>
              <w:rPr>
                <w:rFonts w:ascii="Times New Roman" w:eastAsia="Calibri" w:hAnsi="Times New Roman" w:cs="Times New Roman"/>
                <w:bCs/>
              </w:rPr>
              <w:t>.</w:t>
            </w:r>
          </w:p>
        </w:tc>
      </w:tr>
      <w:tr w:rsidR="0008701F" w:rsidRPr="005538B7" w:rsidTr="00204821">
        <w:tc>
          <w:tcPr>
            <w:tcW w:w="9653" w:type="dxa"/>
            <w:gridSpan w:val="8"/>
            <w:shd w:val="clear" w:color="auto" w:fill="404040"/>
          </w:tcPr>
          <w:p w:rsidR="0008701F" w:rsidRPr="005538B7" w:rsidRDefault="0008701F" w:rsidP="00204821">
            <w:pPr>
              <w:spacing w:after="0" w:line="240" w:lineRule="auto"/>
              <w:rPr>
                <w:rFonts w:ascii="Times New Roman" w:eastAsia="Calibri" w:hAnsi="Times New Roman" w:cs="Times New Roman"/>
                <w:b/>
              </w:rPr>
            </w:pPr>
            <w:r w:rsidRPr="005538B7">
              <w:rPr>
                <w:rFonts w:ascii="Times New Roman" w:eastAsia="Calibri" w:hAnsi="Times New Roman" w:cs="Times New Roman"/>
                <w:b/>
                <w:color w:val="FFFFFF"/>
              </w:rPr>
              <w:t>Взаимосвязь дисциплины с профессиональной деятельностью выпускника</w:t>
            </w:r>
          </w:p>
        </w:tc>
      </w:tr>
      <w:tr w:rsidR="0008701F" w:rsidRPr="005538B7" w:rsidTr="00204821">
        <w:tc>
          <w:tcPr>
            <w:tcW w:w="9653" w:type="dxa"/>
            <w:gridSpan w:val="8"/>
            <w:shd w:val="clear" w:color="auto" w:fill="auto"/>
          </w:tcPr>
          <w:p w:rsidR="0008701F" w:rsidRPr="005538B7" w:rsidRDefault="0008701F" w:rsidP="00204821">
            <w:pPr>
              <w:spacing w:after="0" w:line="240" w:lineRule="auto"/>
              <w:jc w:val="both"/>
              <w:rPr>
                <w:rFonts w:ascii="Times New Roman" w:eastAsia="Calibri" w:hAnsi="Times New Roman" w:cs="Times New Roman"/>
                <w:highlight w:val="yellow"/>
              </w:rPr>
            </w:pPr>
            <w:proofErr w:type="gramStart"/>
            <w:r w:rsidRPr="005538B7">
              <w:rPr>
                <w:rFonts w:ascii="Times New Roman" w:eastAsia="Calibri" w:hAnsi="Times New Roman" w:cs="Times New Roman"/>
              </w:rPr>
              <w:t>Освоение дисциплины обеспечивает решение выпускником задач будущей профессиональной деятельности</w:t>
            </w:r>
            <w:r w:rsidRPr="005538B7">
              <w:rPr>
                <w:rFonts w:ascii="Times New Roman" w:eastAsia="Calibri" w:hAnsi="Times New Roman" w:cs="Times New Roman"/>
                <w:iCs/>
              </w:rPr>
              <w:t xml:space="preserve"> (научно-исследовательской, производственно-технологической, педагогической), связанной с использованием </w:t>
            </w:r>
            <w:r>
              <w:rPr>
                <w:rFonts w:ascii="Times New Roman" w:eastAsia="Calibri" w:hAnsi="Times New Roman" w:cs="Times New Roman"/>
                <w:iCs/>
              </w:rPr>
              <w:t xml:space="preserve">анализа работы механизмов </w:t>
            </w:r>
            <w:r w:rsidRPr="005538B7">
              <w:rPr>
                <w:rFonts w:ascii="Times New Roman" w:eastAsia="Calibri" w:hAnsi="Times New Roman" w:cs="Times New Roman"/>
                <w:iCs/>
              </w:rPr>
              <w:t>машин химического и пищевого производств, а также вопросов связанных с эксплуатацией деталей машин.</w:t>
            </w:r>
            <w:proofErr w:type="gramEnd"/>
          </w:p>
        </w:tc>
      </w:tr>
      <w:tr w:rsidR="0008701F" w:rsidRPr="005538B7" w:rsidTr="00204821">
        <w:tc>
          <w:tcPr>
            <w:tcW w:w="9653" w:type="dxa"/>
            <w:gridSpan w:val="8"/>
            <w:shd w:val="clear" w:color="auto" w:fill="404040"/>
          </w:tcPr>
          <w:p w:rsidR="0008701F" w:rsidRPr="005538B7" w:rsidRDefault="0008701F" w:rsidP="00204821">
            <w:pPr>
              <w:spacing w:after="0" w:line="240" w:lineRule="auto"/>
              <w:rPr>
                <w:rFonts w:ascii="Times New Roman" w:eastAsia="Calibri" w:hAnsi="Times New Roman" w:cs="Times New Roman"/>
                <w:b/>
              </w:rPr>
            </w:pPr>
            <w:r w:rsidRPr="005538B7">
              <w:rPr>
                <w:rFonts w:ascii="Times New Roman" w:eastAsia="Calibri" w:hAnsi="Times New Roman" w:cs="Times New Roman"/>
                <w:b/>
                <w:color w:val="FFFFFF"/>
              </w:rPr>
              <w:t>Ответственная кафедра</w:t>
            </w:r>
          </w:p>
        </w:tc>
      </w:tr>
      <w:tr w:rsidR="0008701F" w:rsidRPr="005538B7" w:rsidTr="00204821">
        <w:tc>
          <w:tcPr>
            <w:tcW w:w="9653" w:type="dxa"/>
            <w:gridSpan w:val="8"/>
            <w:shd w:val="clear" w:color="auto" w:fill="auto"/>
          </w:tcPr>
          <w:p w:rsidR="0008701F" w:rsidRPr="005538B7" w:rsidRDefault="0008701F" w:rsidP="00204821">
            <w:pPr>
              <w:spacing w:after="0" w:line="240" w:lineRule="auto"/>
              <w:rPr>
                <w:rFonts w:ascii="Times New Roman" w:eastAsia="Calibri" w:hAnsi="Times New Roman" w:cs="Times New Roman"/>
              </w:rPr>
            </w:pPr>
            <w:r w:rsidRPr="005538B7">
              <w:rPr>
                <w:rFonts w:ascii="Times New Roman" w:eastAsia="Calibri" w:hAnsi="Times New Roman" w:cs="Times New Roman"/>
              </w:rPr>
              <w:t>Кафедра механики и компьютерной графики</w:t>
            </w:r>
          </w:p>
        </w:tc>
      </w:tr>
      <w:tr w:rsidR="0008701F" w:rsidRPr="005538B7" w:rsidTr="00204821">
        <w:tc>
          <w:tcPr>
            <w:tcW w:w="6487" w:type="dxa"/>
            <w:gridSpan w:val="7"/>
            <w:shd w:val="clear" w:color="auto" w:fill="404040"/>
          </w:tcPr>
          <w:p w:rsidR="0008701F" w:rsidRPr="005538B7" w:rsidRDefault="0008701F" w:rsidP="00204821">
            <w:pPr>
              <w:spacing w:after="0" w:line="240" w:lineRule="auto"/>
              <w:rPr>
                <w:rFonts w:ascii="Times New Roman" w:eastAsia="Calibri" w:hAnsi="Times New Roman" w:cs="Times New Roman"/>
                <w:b/>
              </w:rPr>
            </w:pPr>
            <w:r w:rsidRPr="005538B7">
              <w:rPr>
                <w:rFonts w:ascii="Times New Roman" w:eastAsia="Calibri" w:hAnsi="Times New Roman" w:cs="Times New Roman"/>
                <w:b/>
                <w:color w:val="FFFFFF"/>
              </w:rPr>
              <w:t>Составители</w:t>
            </w:r>
          </w:p>
        </w:tc>
        <w:tc>
          <w:tcPr>
            <w:tcW w:w="3166" w:type="dxa"/>
            <w:shd w:val="clear" w:color="auto" w:fill="404040"/>
          </w:tcPr>
          <w:p w:rsidR="0008701F" w:rsidRPr="005538B7" w:rsidRDefault="0008701F" w:rsidP="00204821">
            <w:pPr>
              <w:spacing w:after="0" w:line="240" w:lineRule="auto"/>
              <w:rPr>
                <w:rFonts w:ascii="Times New Roman" w:eastAsia="Calibri" w:hAnsi="Times New Roman" w:cs="Times New Roman"/>
                <w:b/>
              </w:rPr>
            </w:pPr>
            <w:r w:rsidRPr="005538B7">
              <w:rPr>
                <w:rFonts w:ascii="Times New Roman" w:eastAsia="Calibri" w:hAnsi="Times New Roman" w:cs="Times New Roman"/>
                <w:b/>
                <w:color w:val="FFFFFF"/>
              </w:rPr>
              <w:t>Подписи</w:t>
            </w:r>
          </w:p>
        </w:tc>
      </w:tr>
      <w:tr w:rsidR="0008701F" w:rsidRPr="005538B7" w:rsidTr="00204821">
        <w:tc>
          <w:tcPr>
            <w:tcW w:w="6487" w:type="dxa"/>
            <w:gridSpan w:val="7"/>
            <w:shd w:val="clear" w:color="auto" w:fill="auto"/>
          </w:tcPr>
          <w:p w:rsidR="0008701F" w:rsidRPr="005538B7" w:rsidRDefault="00835888" w:rsidP="00835888">
            <w:pPr>
              <w:spacing w:after="0" w:line="240" w:lineRule="auto"/>
              <w:jc w:val="right"/>
              <w:rPr>
                <w:rFonts w:ascii="Times New Roman" w:eastAsia="Calibri" w:hAnsi="Times New Roman" w:cs="Times New Roman"/>
              </w:rPr>
            </w:pPr>
            <w:r>
              <w:rPr>
                <w:rFonts w:ascii="Times New Roman" w:eastAsia="Calibri" w:hAnsi="Times New Roman"/>
              </w:rPr>
              <w:t>Профессор,</w:t>
            </w:r>
            <w:r w:rsidRPr="005538B7">
              <w:rPr>
                <w:rFonts w:ascii="Times New Roman" w:eastAsia="Calibri" w:hAnsi="Times New Roman" w:cs="Times New Roman"/>
              </w:rPr>
              <w:t xml:space="preserve"> </w:t>
            </w:r>
            <w:r w:rsidR="0008701F" w:rsidRPr="005538B7">
              <w:rPr>
                <w:rFonts w:ascii="Times New Roman" w:eastAsia="Calibri" w:hAnsi="Times New Roman" w:cs="Times New Roman"/>
              </w:rPr>
              <w:t>к.т.н. Киселев Б.Р.</w:t>
            </w:r>
          </w:p>
        </w:tc>
        <w:tc>
          <w:tcPr>
            <w:tcW w:w="3166" w:type="dxa"/>
            <w:shd w:val="clear" w:color="auto" w:fill="auto"/>
          </w:tcPr>
          <w:p w:rsidR="0008701F" w:rsidRPr="005538B7" w:rsidRDefault="0008701F" w:rsidP="00204821">
            <w:pPr>
              <w:spacing w:after="0" w:line="240" w:lineRule="auto"/>
              <w:rPr>
                <w:rFonts w:ascii="Times New Roman" w:eastAsia="Calibri" w:hAnsi="Times New Roman" w:cs="Times New Roman"/>
              </w:rPr>
            </w:pPr>
          </w:p>
        </w:tc>
      </w:tr>
      <w:tr w:rsidR="0008701F" w:rsidRPr="005538B7" w:rsidTr="00204821">
        <w:tc>
          <w:tcPr>
            <w:tcW w:w="6487" w:type="dxa"/>
            <w:gridSpan w:val="7"/>
            <w:shd w:val="clear" w:color="auto" w:fill="auto"/>
          </w:tcPr>
          <w:p w:rsidR="0008701F" w:rsidRPr="005538B7" w:rsidRDefault="00B3412C" w:rsidP="00204821">
            <w:pPr>
              <w:spacing w:after="0" w:line="240" w:lineRule="auto"/>
              <w:jc w:val="right"/>
              <w:rPr>
                <w:rFonts w:ascii="Times New Roman" w:eastAsia="Calibri" w:hAnsi="Times New Roman" w:cs="Times New Roman"/>
              </w:rPr>
            </w:pPr>
            <w:r w:rsidRPr="007910A5">
              <w:rPr>
                <w:rFonts w:ascii="Times New Roman" w:hAnsi="Times New Roman"/>
              </w:rPr>
              <w:t>Заведующий кафедрой, д.т.н., профессор Колобов М.Ю.</w:t>
            </w:r>
          </w:p>
        </w:tc>
        <w:tc>
          <w:tcPr>
            <w:tcW w:w="3166" w:type="dxa"/>
            <w:shd w:val="clear" w:color="auto" w:fill="auto"/>
          </w:tcPr>
          <w:p w:rsidR="0008701F" w:rsidRPr="005538B7" w:rsidRDefault="0008701F" w:rsidP="00204821">
            <w:pPr>
              <w:spacing w:after="0" w:line="240" w:lineRule="auto"/>
              <w:rPr>
                <w:rFonts w:ascii="Times New Roman" w:eastAsia="Calibri" w:hAnsi="Times New Roman" w:cs="Times New Roman"/>
              </w:rPr>
            </w:pPr>
          </w:p>
        </w:tc>
      </w:tr>
      <w:tr w:rsidR="0008701F" w:rsidRPr="005538B7" w:rsidTr="00204821">
        <w:tc>
          <w:tcPr>
            <w:tcW w:w="6487" w:type="dxa"/>
            <w:gridSpan w:val="7"/>
            <w:shd w:val="pct60" w:color="auto" w:fill="auto"/>
          </w:tcPr>
          <w:p w:rsidR="0008701F" w:rsidRPr="005538B7" w:rsidRDefault="0008701F" w:rsidP="00204821">
            <w:pPr>
              <w:spacing w:after="0" w:line="240" w:lineRule="auto"/>
              <w:jc w:val="right"/>
              <w:rPr>
                <w:rFonts w:ascii="Times New Roman" w:eastAsia="Calibri" w:hAnsi="Times New Roman" w:cs="Times New Roman"/>
                <w:b/>
              </w:rPr>
            </w:pPr>
            <w:r w:rsidRPr="005538B7">
              <w:rPr>
                <w:rFonts w:ascii="Times New Roman" w:eastAsia="Calibri" w:hAnsi="Times New Roman" w:cs="Times New Roman"/>
                <w:b/>
                <w:color w:val="FFFFFF"/>
              </w:rPr>
              <w:t>Дата</w:t>
            </w:r>
          </w:p>
        </w:tc>
        <w:tc>
          <w:tcPr>
            <w:tcW w:w="3166" w:type="dxa"/>
            <w:shd w:val="clear" w:color="auto" w:fill="auto"/>
          </w:tcPr>
          <w:p w:rsidR="0008701F" w:rsidRPr="005538B7" w:rsidRDefault="00B3412C" w:rsidP="00B3412C">
            <w:pPr>
              <w:spacing w:after="0" w:line="240" w:lineRule="auto"/>
              <w:rPr>
                <w:rFonts w:ascii="Times New Roman" w:eastAsia="Calibri" w:hAnsi="Times New Roman" w:cs="Times New Roman"/>
              </w:rPr>
            </w:pPr>
            <w:r w:rsidRPr="007910A5">
              <w:rPr>
                <w:rFonts w:ascii="Times New Roman" w:hAnsi="Times New Roman"/>
              </w:rPr>
              <w:t>04.03.2015 г.</w:t>
            </w:r>
          </w:p>
        </w:tc>
      </w:tr>
    </w:tbl>
    <w:p w:rsidR="0008701F" w:rsidRPr="005538B7" w:rsidRDefault="0008701F" w:rsidP="0008701F">
      <w:pPr>
        <w:rPr>
          <w:rFonts w:ascii="Times New Roman" w:eastAsia="Calibri" w:hAnsi="Times New Roman" w:cs="Times New Roman"/>
        </w:rPr>
      </w:pPr>
    </w:p>
    <w:p w:rsidR="0008701F" w:rsidRDefault="0008701F" w:rsidP="0008701F"/>
    <w:p w:rsidR="00461052" w:rsidRDefault="00461052"/>
    <w:sectPr w:rsidR="00461052" w:rsidSect="00B7760C">
      <w:pgSz w:w="11907" w:h="16840" w:code="9"/>
      <w:pgMar w:top="851" w:right="1021" w:bottom="851" w:left="102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D7CDE"/>
    <w:multiLevelType w:val="hybridMultilevel"/>
    <w:tmpl w:val="441416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701F"/>
    <w:rsid w:val="0008701F"/>
    <w:rsid w:val="001917C5"/>
    <w:rsid w:val="00461052"/>
    <w:rsid w:val="00835888"/>
    <w:rsid w:val="009040DD"/>
    <w:rsid w:val="00B3412C"/>
    <w:rsid w:val="00CD669B"/>
    <w:rsid w:val="00D50E84"/>
    <w:rsid w:val="00F56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01F"/>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788</Words>
  <Characters>4493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ИГХТУ</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2015-03-12T05:28:00Z</dcterms:created>
  <dcterms:modified xsi:type="dcterms:W3CDTF">2015-03-14T07:16:00Z</dcterms:modified>
</cp:coreProperties>
</file>